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85FA" w14:textId="180B47A6" w:rsidR="00334170" w:rsidRPr="00A53618" w:rsidRDefault="00334170" w:rsidP="00334170">
      <w:pPr>
        <w:tabs>
          <w:tab w:val="right" w:pos="9630"/>
        </w:tabs>
        <w:spacing w:after="0"/>
        <w:jc w:val="both"/>
        <w:rPr>
          <w:rFonts w:ascii="Arial" w:hAnsi="Arial" w:cs="Arial"/>
          <w:b/>
          <w:color w:val="000000" w:themeColor="text1"/>
          <w:sz w:val="24"/>
          <w:szCs w:val="24"/>
        </w:rPr>
      </w:pPr>
      <w:bookmarkStart w:id="0" w:name="page1"/>
      <w:r w:rsidRPr="00A53618">
        <w:rPr>
          <w:rFonts w:ascii="Arial" w:hAnsi="Arial" w:cs="Arial"/>
          <w:b/>
          <w:color w:val="000000" w:themeColor="text1"/>
          <w:sz w:val="24"/>
          <w:szCs w:val="24"/>
        </w:rPr>
        <w:t>3GPP TSG-RAN WG4 Meeting #8</w:t>
      </w:r>
      <w:r w:rsidR="00603CB8" w:rsidRPr="00A53618">
        <w:rPr>
          <w:rFonts w:ascii="Arial" w:hAnsi="Arial" w:cs="Arial"/>
          <w:b/>
          <w:color w:val="000000" w:themeColor="text1"/>
          <w:sz w:val="24"/>
          <w:szCs w:val="24"/>
        </w:rPr>
        <w:t>9</w:t>
      </w:r>
      <w:r w:rsidRPr="00A53618">
        <w:rPr>
          <w:rFonts w:ascii="Arial" w:hAnsi="Arial" w:cs="Arial"/>
          <w:b/>
          <w:color w:val="000000" w:themeColor="text1"/>
          <w:sz w:val="24"/>
          <w:szCs w:val="24"/>
        </w:rPr>
        <w:tab/>
      </w:r>
      <w:r w:rsidR="00D52DFF" w:rsidRPr="00A53618">
        <w:rPr>
          <w:rFonts w:ascii="Arial" w:hAnsi="Arial" w:cs="Arial"/>
          <w:b/>
          <w:color w:val="000000" w:themeColor="text1"/>
          <w:sz w:val="24"/>
          <w:szCs w:val="24"/>
        </w:rPr>
        <w:t>R4-18150</w:t>
      </w:r>
      <w:r w:rsidR="00721049">
        <w:rPr>
          <w:rFonts w:ascii="Arial" w:hAnsi="Arial" w:cs="Arial"/>
          <w:b/>
          <w:color w:val="000000" w:themeColor="text1"/>
          <w:sz w:val="24"/>
          <w:szCs w:val="24"/>
        </w:rPr>
        <w:t>50</w:t>
      </w:r>
    </w:p>
    <w:p w14:paraId="44D4954C" w14:textId="74BF9DED" w:rsidR="0013490F" w:rsidRPr="00A53618" w:rsidRDefault="00603CB8" w:rsidP="0013490F">
      <w:pPr>
        <w:tabs>
          <w:tab w:val="right" w:pos="9630"/>
        </w:tabs>
        <w:spacing w:after="0"/>
        <w:jc w:val="both"/>
        <w:rPr>
          <w:rFonts w:ascii="Arial" w:hAnsi="Arial" w:cs="Arial"/>
          <w:b/>
          <w:color w:val="000000" w:themeColor="text1"/>
          <w:sz w:val="24"/>
          <w:szCs w:val="24"/>
        </w:rPr>
      </w:pPr>
      <w:r w:rsidRPr="00A53618">
        <w:rPr>
          <w:rFonts w:ascii="Arial" w:eastAsia="SimSun" w:hAnsi="Arial"/>
          <w:b/>
          <w:color w:val="000000" w:themeColor="text1"/>
          <w:sz w:val="24"/>
          <w:szCs w:val="24"/>
          <w:lang w:eastAsia="zh-CN"/>
        </w:rPr>
        <w:t>Spokane, US, 12th – 16th Nov, 2018</w:t>
      </w:r>
    </w:p>
    <w:p w14:paraId="2A705768" w14:textId="77777777" w:rsidR="00334170" w:rsidRPr="00A53618" w:rsidRDefault="00334170" w:rsidP="00334170">
      <w:pPr>
        <w:tabs>
          <w:tab w:val="right" w:pos="9630"/>
        </w:tabs>
        <w:spacing w:after="0"/>
        <w:jc w:val="both"/>
        <w:rPr>
          <w:color w:val="000000" w:themeColor="text1"/>
          <w:lang w:eastAsia="ja-JP"/>
        </w:rPr>
      </w:pPr>
    </w:p>
    <w:p w14:paraId="32D5FF9B" w14:textId="318780E7" w:rsidR="00214859" w:rsidRPr="00A53618" w:rsidRDefault="00214859" w:rsidP="00214859">
      <w:pPr>
        <w:tabs>
          <w:tab w:val="left" w:pos="1985"/>
        </w:tabs>
        <w:jc w:val="both"/>
        <w:rPr>
          <w:rFonts w:ascii="Arial" w:hAnsi="Arial"/>
          <w:color w:val="000000" w:themeColor="text1"/>
          <w:sz w:val="24"/>
          <w:lang w:val="en-US" w:eastAsia="ja-JP"/>
        </w:rPr>
      </w:pPr>
      <w:r w:rsidRPr="00A53618">
        <w:rPr>
          <w:rFonts w:ascii="Arial" w:hAnsi="Arial"/>
          <w:b/>
          <w:color w:val="000000" w:themeColor="text1"/>
          <w:sz w:val="24"/>
          <w:lang w:val="en-US"/>
        </w:rPr>
        <w:t>Agenda item:</w:t>
      </w:r>
      <w:r w:rsidRPr="00A53618">
        <w:rPr>
          <w:rFonts w:ascii="Arial" w:hAnsi="Arial"/>
          <w:color w:val="000000" w:themeColor="text1"/>
          <w:sz w:val="24"/>
          <w:lang w:val="en-US"/>
        </w:rPr>
        <w:tab/>
      </w:r>
      <w:r w:rsidR="00721049" w:rsidRPr="00721049">
        <w:rPr>
          <w:rFonts w:ascii="Arial" w:hAnsi="Arial"/>
          <w:color w:val="000000" w:themeColor="text1"/>
          <w:sz w:val="24"/>
          <w:lang w:val="en-US" w:eastAsia="ja-JP"/>
        </w:rPr>
        <w:t>7.13.1.2.2</w:t>
      </w:r>
    </w:p>
    <w:p w14:paraId="56BBBA72" w14:textId="77777777" w:rsidR="0081689A" w:rsidRPr="00A53618" w:rsidRDefault="0081689A" w:rsidP="00DC39A9">
      <w:pPr>
        <w:tabs>
          <w:tab w:val="left" w:pos="1985"/>
        </w:tabs>
        <w:ind w:left="1136" w:hanging="1136"/>
        <w:rPr>
          <w:rFonts w:ascii="Arial" w:hAnsi="Arial"/>
          <w:color w:val="000000" w:themeColor="text1"/>
          <w:sz w:val="24"/>
          <w:lang w:val="en-US"/>
        </w:rPr>
      </w:pPr>
      <w:r w:rsidRPr="00A53618">
        <w:rPr>
          <w:rFonts w:ascii="Arial" w:hAnsi="Arial"/>
          <w:b/>
          <w:color w:val="000000" w:themeColor="text1"/>
          <w:sz w:val="24"/>
          <w:lang w:val="en-US"/>
        </w:rPr>
        <w:t xml:space="preserve">Source: </w:t>
      </w:r>
      <w:r w:rsidRPr="00A53618">
        <w:rPr>
          <w:rFonts w:ascii="Arial" w:hAnsi="Arial"/>
          <w:b/>
          <w:color w:val="000000" w:themeColor="text1"/>
          <w:sz w:val="24"/>
          <w:lang w:val="en-US"/>
        </w:rPr>
        <w:tab/>
      </w:r>
      <w:r w:rsidR="00642564" w:rsidRPr="00A53618">
        <w:rPr>
          <w:rFonts w:ascii="Arial" w:hAnsi="Arial"/>
          <w:b/>
          <w:color w:val="000000" w:themeColor="text1"/>
          <w:sz w:val="24"/>
          <w:lang w:val="en-US"/>
        </w:rPr>
        <w:tab/>
      </w:r>
      <w:r w:rsidRPr="00A53618">
        <w:rPr>
          <w:rFonts w:ascii="Arial" w:hAnsi="Arial" w:hint="eastAsia"/>
          <w:color w:val="000000" w:themeColor="text1"/>
          <w:sz w:val="24"/>
          <w:lang w:val="en-US" w:eastAsia="ja-JP"/>
        </w:rPr>
        <w:t>NTT DOCOMO, INC.</w:t>
      </w:r>
    </w:p>
    <w:p w14:paraId="7AEC78C8" w14:textId="52156AA1" w:rsidR="00FA6851" w:rsidRPr="00A53618" w:rsidRDefault="0081689A" w:rsidP="0081689A">
      <w:pPr>
        <w:tabs>
          <w:tab w:val="left" w:pos="1985"/>
        </w:tabs>
        <w:ind w:left="1980" w:hanging="1980"/>
        <w:jc w:val="both"/>
        <w:rPr>
          <w:rFonts w:ascii="Arial" w:hAnsi="Arial"/>
          <w:color w:val="000000" w:themeColor="text1"/>
          <w:sz w:val="24"/>
          <w:lang w:val="en-US" w:eastAsia="ja-JP"/>
        </w:rPr>
      </w:pPr>
      <w:r w:rsidRPr="00A53618">
        <w:rPr>
          <w:rFonts w:ascii="Arial" w:hAnsi="Arial"/>
          <w:b/>
          <w:color w:val="000000" w:themeColor="text1"/>
          <w:sz w:val="24"/>
          <w:lang w:val="en-US"/>
        </w:rPr>
        <w:t>Title:</w:t>
      </w:r>
      <w:r w:rsidRPr="00A53618">
        <w:rPr>
          <w:rFonts w:ascii="Arial" w:hAnsi="Arial"/>
          <w:color w:val="000000" w:themeColor="text1"/>
          <w:sz w:val="24"/>
          <w:lang w:val="en-US"/>
        </w:rPr>
        <w:t xml:space="preserve"> </w:t>
      </w:r>
      <w:r w:rsidRPr="00A53618">
        <w:rPr>
          <w:rFonts w:ascii="Arial" w:hAnsi="Arial"/>
          <w:color w:val="000000" w:themeColor="text1"/>
          <w:sz w:val="24"/>
          <w:lang w:val="en-US"/>
        </w:rPr>
        <w:tab/>
      </w:r>
      <w:r w:rsidR="00721049" w:rsidRPr="00721049">
        <w:rPr>
          <w:rFonts w:ascii="Arial" w:hAnsi="Arial"/>
          <w:color w:val="000000" w:themeColor="text1"/>
          <w:sz w:val="24"/>
          <w:lang w:val="en-US" w:eastAsia="ja-JP"/>
        </w:rPr>
        <w:t>Remaining issues on SDR requirements</w:t>
      </w:r>
    </w:p>
    <w:p w14:paraId="5CE29AE6" w14:textId="060DD787" w:rsidR="0081689A" w:rsidRPr="00A53618" w:rsidRDefault="0081689A" w:rsidP="0081689A">
      <w:pPr>
        <w:tabs>
          <w:tab w:val="left" w:pos="1985"/>
        </w:tabs>
        <w:ind w:left="1980" w:hanging="1980"/>
        <w:jc w:val="both"/>
        <w:rPr>
          <w:color w:val="000000" w:themeColor="text1"/>
          <w:lang w:eastAsia="ja-JP"/>
        </w:rPr>
      </w:pPr>
      <w:r w:rsidRPr="00A53618">
        <w:rPr>
          <w:rFonts w:ascii="Arial" w:hAnsi="Arial"/>
          <w:b/>
          <w:color w:val="000000" w:themeColor="text1"/>
          <w:sz w:val="24"/>
          <w:lang w:val="en-US"/>
        </w:rPr>
        <w:t>Document for:</w:t>
      </w:r>
      <w:r w:rsidRPr="00A53618">
        <w:rPr>
          <w:rFonts w:ascii="Arial" w:hAnsi="Arial"/>
          <w:color w:val="000000" w:themeColor="text1"/>
          <w:sz w:val="24"/>
          <w:lang w:val="en-US"/>
        </w:rPr>
        <w:tab/>
      </w:r>
      <w:r w:rsidR="00721049">
        <w:rPr>
          <w:rFonts w:ascii="Arial" w:hAnsi="Arial"/>
          <w:color w:val="000000" w:themeColor="text1"/>
          <w:sz w:val="24"/>
          <w:lang w:val="en-US" w:eastAsia="ja-JP"/>
        </w:rPr>
        <w:t>Approval</w:t>
      </w:r>
    </w:p>
    <w:p w14:paraId="7C5D4856" w14:textId="77777777" w:rsidR="00906173" w:rsidRPr="00A53618" w:rsidRDefault="009C628D" w:rsidP="00CA6520">
      <w:pPr>
        <w:pStyle w:val="1"/>
        <w:rPr>
          <w:color w:val="000000" w:themeColor="text1"/>
        </w:rPr>
      </w:pPr>
      <w:r w:rsidRPr="00A53618">
        <w:rPr>
          <w:rFonts w:hint="eastAsia"/>
          <w:color w:val="000000" w:themeColor="text1"/>
          <w:lang w:eastAsia="ja-JP"/>
        </w:rPr>
        <w:t xml:space="preserve">1. </w:t>
      </w:r>
      <w:r w:rsidR="00906173" w:rsidRPr="00A53618">
        <w:rPr>
          <w:color w:val="000000" w:themeColor="text1"/>
        </w:rPr>
        <w:t>Introduction</w:t>
      </w:r>
    </w:p>
    <w:p w14:paraId="21AD02D4" w14:textId="40031124" w:rsidR="00C43723" w:rsidRPr="00A53618" w:rsidRDefault="00233D00" w:rsidP="00E902E8">
      <w:pPr>
        <w:jc w:val="both"/>
        <w:rPr>
          <w:color w:val="000000" w:themeColor="text1"/>
          <w:lang w:eastAsia="ja-JP"/>
        </w:rPr>
      </w:pPr>
      <w:r w:rsidRPr="00A53618">
        <w:rPr>
          <w:color w:val="000000" w:themeColor="text1"/>
          <w:lang w:eastAsia="ja-JP"/>
        </w:rPr>
        <w:t>At</w:t>
      </w:r>
      <w:r w:rsidR="00FA191B" w:rsidRPr="00A53618">
        <w:rPr>
          <w:color w:val="000000" w:themeColor="text1"/>
          <w:lang w:eastAsia="ja-JP"/>
        </w:rPr>
        <w:t xml:space="preserve"> the </w:t>
      </w:r>
      <w:r w:rsidRPr="00A53618">
        <w:rPr>
          <w:color w:val="000000" w:themeColor="text1"/>
          <w:lang w:eastAsia="ja-JP"/>
        </w:rPr>
        <w:t>last</w:t>
      </w:r>
      <w:r w:rsidR="00FA191B" w:rsidRPr="00A53618">
        <w:rPr>
          <w:color w:val="000000" w:themeColor="text1"/>
          <w:lang w:eastAsia="ja-JP"/>
        </w:rPr>
        <w:t xml:space="preserve"> meeting, </w:t>
      </w:r>
      <w:r w:rsidR="00A53618">
        <w:rPr>
          <w:color w:val="000000" w:themeColor="text1"/>
          <w:lang w:eastAsia="ja-JP"/>
        </w:rPr>
        <w:t xml:space="preserve">the WF and simulation list were approved </w:t>
      </w:r>
      <w:r w:rsidR="00170344" w:rsidRPr="00A53618">
        <w:rPr>
          <w:color w:val="000000" w:themeColor="text1"/>
          <w:lang w:eastAsia="ja-JP"/>
        </w:rPr>
        <w:t>[</w:t>
      </w:r>
      <w:r w:rsidR="004426D5" w:rsidRPr="00A53618">
        <w:rPr>
          <w:rFonts w:hint="eastAsia"/>
          <w:color w:val="000000" w:themeColor="text1"/>
          <w:lang w:eastAsia="ja-JP"/>
        </w:rPr>
        <w:t>1</w:t>
      </w:r>
      <w:r w:rsidR="00170344" w:rsidRPr="00A53618">
        <w:rPr>
          <w:color w:val="000000" w:themeColor="text1"/>
          <w:lang w:eastAsia="ja-JP"/>
        </w:rPr>
        <w:t>]</w:t>
      </w:r>
      <w:r w:rsidR="00BF35CC" w:rsidRPr="00A53618">
        <w:rPr>
          <w:color w:val="000000" w:themeColor="text1"/>
          <w:lang w:eastAsia="ja-JP"/>
        </w:rPr>
        <w:t xml:space="preserve">. In this contribution, we provide </w:t>
      </w:r>
      <w:r w:rsidR="006144A8" w:rsidRPr="00A53618">
        <w:rPr>
          <w:color w:val="000000" w:themeColor="text1"/>
          <w:lang w:eastAsia="ja-JP"/>
        </w:rPr>
        <w:t xml:space="preserve">our views on </w:t>
      </w:r>
      <w:r w:rsidR="00A53618">
        <w:rPr>
          <w:color w:val="000000" w:themeColor="text1"/>
          <w:lang w:eastAsia="ja-JP"/>
        </w:rPr>
        <w:t xml:space="preserve">remaining issues on </w:t>
      </w:r>
      <w:r w:rsidR="00721049">
        <w:rPr>
          <w:color w:val="000000" w:themeColor="text1"/>
          <w:lang w:eastAsia="ja-JP"/>
        </w:rPr>
        <w:t>SDR</w:t>
      </w:r>
      <w:r w:rsidR="006144A8" w:rsidRPr="00A53618">
        <w:rPr>
          <w:color w:val="000000" w:themeColor="text1"/>
          <w:lang w:eastAsia="ja-JP"/>
        </w:rPr>
        <w:t xml:space="preserve"> requirements</w:t>
      </w:r>
      <w:r w:rsidR="00BF35CC" w:rsidRPr="00A53618">
        <w:rPr>
          <w:color w:val="000000" w:themeColor="text1"/>
          <w:lang w:eastAsia="ja-JP"/>
        </w:rPr>
        <w:t>.</w:t>
      </w:r>
    </w:p>
    <w:p w14:paraId="055254F6" w14:textId="404BDE49" w:rsidR="00556E1D" w:rsidRDefault="00556E1D" w:rsidP="00556E1D">
      <w:pPr>
        <w:pStyle w:val="1"/>
        <w:rPr>
          <w:color w:val="000000" w:themeColor="text1"/>
          <w:lang w:eastAsia="ja-JP"/>
        </w:rPr>
      </w:pPr>
      <w:r w:rsidRPr="00A53618">
        <w:rPr>
          <w:rFonts w:hint="eastAsia"/>
          <w:color w:val="000000" w:themeColor="text1"/>
          <w:lang w:eastAsia="ja-JP"/>
        </w:rPr>
        <w:t xml:space="preserve">2. </w:t>
      </w:r>
      <w:r w:rsidR="00781288" w:rsidRPr="00A53618">
        <w:rPr>
          <w:rFonts w:hint="eastAsia"/>
          <w:color w:val="000000" w:themeColor="text1"/>
          <w:lang w:eastAsia="ja-JP"/>
        </w:rPr>
        <w:t>Discussion</w:t>
      </w:r>
    </w:p>
    <w:p w14:paraId="399B675E" w14:textId="4E528BAE" w:rsidR="00721049" w:rsidRPr="00721049" w:rsidRDefault="00721049" w:rsidP="00721049">
      <w:pPr>
        <w:rPr>
          <w:b/>
          <w:u w:val="single"/>
          <w:lang w:eastAsia="ja-JP"/>
        </w:rPr>
      </w:pPr>
      <w:r w:rsidRPr="00721049">
        <w:rPr>
          <w:b/>
          <w:u w:val="single"/>
          <w:lang w:eastAsia="ja-JP"/>
        </w:rPr>
        <w:t>TDD configuration</w:t>
      </w:r>
      <w:r>
        <w:rPr>
          <w:b/>
          <w:u w:val="single"/>
          <w:lang w:eastAsia="ja-JP"/>
        </w:rPr>
        <w:t xml:space="preserve"> for </w:t>
      </w:r>
      <w:r w:rsidR="00563F90">
        <w:rPr>
          <w:b/>
          <w:u w:val="single"/>
          <w:lang w:eastAsia="ja-JP"/>
        </w:rPr>
        <w:t>120kHz SCS@</w:t>
      </w:r>
      <w:r>
        <w:rPr>
          <w:b/>
          <w:u w:val="single"/>
          <w:lang w:eastAsia="ja-JP"/>
        </w:rPr>
        <w:t>FR2</w:t>
      </w:r>
    </w:p>
    <w:p w14:paraId="4F2E280C" w14:textId="79C9E5E1" w:rsidR="00721049" w:rsidRDefault="00721049" w:rsidP="00721049">
      <w:pPr>
        <w:jc w:val="both"/>
        <w:rPr>
          <w:lang w:eastAsia="ja-JP"/>
        </w:rPr>
      </w:pPr>
      <w:r>
        <w:rPr>
          <w:rFonts w:hint="eastAsia"/>
          <w:lang w:eastAsia="ja-JP"/>
        </w:rPr>
        <w:t>I</w:t>
      </w:r>
      <w:r>
        <w:rPr>
          <w:lang w:eastAsia="ja-JP"/>
        </w:rPr>
        <w:t xml:space="preserve">n FR2, there were two TDD configurations are introduced in UE demodulation requirements, i.e. DDDSU and DDSU. </w:t>
      </w:r>
      <w:r>
        <w:rPr>
          <w:lang w:eastAsia="ja-JP"/>
        </w:rPr>
        <w:t>In LTE SDR, only one test is conducted per UE to verify peak rate, which means maximum bit size within a TTI supported by UE.</w:t>
      </w:r>
      <w:r>
        <w:rPr>
          <w:lang w:eastAsia="ja-JP"/>
        </w:rPr>
        <w:t xml:space="preserve"> However, there is no definition of “TTI” in NR, and the equation for peak data rate in RAN1 spec is for a </w:t>
      </w:r>
      <w:r w:rsidR="00563F90">
        <w:rPr>
          <w:lang w:eastAsia="ja-JP"/>
        </w:rPr>
        <w:t>“</w:t>
      </w:r>
      <w:r>
        <w:rPr>
          <w:lang w:eastAsia="ja-JP"/>
        </w:rPr>
        <w:t>slot</w:t>
      </w:r>
      <w:r w:rsidR="00563F90">
        <w:rPr>
          <w:lang w:eastAsia="ja-JP"/>
        </w:rPr>
        <w:t>”</w:t>
      </w:r>
      <w:r>
        <w:rPr>
          <w:lang w:eastAsia="ja-JP"/>
        </w:rPr>
        <w:t xml:space="preserve">. This means that there is no specification to mention peak rate for more than one slot, and both DDSU and DDSU would be applicable for SDR requirement. </w:t>
      </w:r>
      <w:r w:rsidR="00563F90">
        <w:rPr>
          <w:lang w:eastAsia="ja-JP"/>
        </w:rPr>
        <w:t>However, there is still no reason to choose DDSU since this has lower “averaged date rate” than DDDSU, and DDDSU can cover DDSU in terms of SDR requirement.</w:t>
      </w:r>
    </w:p>
    <w:p w14:paraId="3F63F03D" w14:textId="63EDAB82" w:rsidR="00563F90" w:rsidRPr="00563F90" w:rsidRDefault="00563F90" w:rsidP="00721049">
      <w:pPr>
        <w:jc w:val="both"/>
        <w:rPr>
          <w:rFonts w:hint="eastAsia"/>
          <w:b/>
          <w:lang w:eastAsia="ja-JP"/>
        </w:rPr>
      </w:pPr>
      <w:r w:rsidRPr="00563F90">
        <w:rPr>
          <w:b/>
          <w:lang w:eastAsia="ja-JP"/>
        </w:rPr>
        <w:t>Proposal 1: TDD configuration {DDDSU} is applied for NR SDR requirement with 120kHz SCS in FR</w:t>
      </w:r>
      <w:r>
        <w:rPr>
          <w:b/>
          <w:lang w:eastAsia="ja-JP"/>
        </w:rPr>
        <w:t>2</w:t>
      </w:r>
      <w:r w:rsidRPr="00563F90">
        <w:rPr>
          <w:b/>
          <w:lang w:eastAsia="ja-JP"/>
        </w:rPr>
        <w:t xml:space="preserve"> since that has higher averaged date rate than {DDSU}.</w:t>
      </w:r>
    </w:p>
    <w:p w14:paraId="42760E3B" w14:textId="3812FF84" w:rsidR="00721049" w:rsidRDefault="00721049" w:rsidP="00721049">
      <w:pPr>
        <w:rPr>
          <w:lang w:eastAsia="ja-JP"/>
        </w:rPr>
      </w:pPr>
    </w:p>
    <w:p w14:paraId="4BE143E5" w14:textId="0B591FE3" w:rsidR="00563F90" w:rsidRPr="00563F90" w:rsidRDefault="00563F90" w:rsidP="00563F90">
      <w:pPr>
        <w:rPr>
          <w:b/>
          <w:u w:val="single"/>
          <w:lang w:eastAsia="ja-JP"/>
        </w:rPr>
      </w:pPr>
      <w:r w:rsidRPr="00563F90">
        <w:rPr>
          <w:b/>
          <w:u w:val="single"/>
          <w:lang w:eastAsia="ja-JP"/>
        </w:rPr>
        <w:t xml:space="preserve">SDR requirement for </w:t>
      </w:r>
      <w:r w:rsidRPr="00563F90">
        <w:rPr>
          <w:b/>
          <w:u w:val="single"/>
          <w:lang w:eastAsia="ja-JP"/>
        </w:rPr>
        <w:t>NR CA</w:t>
      </w:r>
      <w:r w:rsidRPr="00563F90">
        <w:rPr>
          <w:b/>
          <w:u w:val="single"/>
          <w:lang w:eastAsia="ja-JP"/>
        </w:rPr>
        <w:t>/EN-DC</w:t>
      </w:r>
      <w:r w:rsidRPr="00563F90">
        <w:rPr>
          <w:b/>
          <w:u w:val="single"/>
          <w:lang w:eastAsia="ja-JP"/>
        </w:rPr>
        <w:t xml:space="preserve"> </w:t>
      </w:r>
      <w:r w:rsidRPr="00563F90">
        <w:rPr>
          <w:b/>
          <w:u w:val="single"/>
          <w:lang w:eastAsia="ja-JP"/>
        </w:rPr>
        <w:t xml:space="preserve">band combination </w:t>
      </w:r>
      <w:r w:rsidRPr="00563F90">
        <w:rPr>
          <w:b/>
          <w:u w:val="single"/>
          <w:lang w:eastAsia="ja-JP"/>
        </w:rPr>
        <w:t xml:space="preserve">including both FR1 and FR2 bands </w:t>
      </w:r>
    </w:p>
    <w:p w14:paraId="75290F18" w14:textId="19496518" w:rsidR="00563F90" w:rsidRPr="00563F90" w:rsidRDefault="00563F90" w:rsidP="00717E67">
      <w:pPr>
        <w:jc w:val="both"/>
        <w:rPr>
          <w:rFonts w:hint="eastAsia"/>
          <w:lang w:val="en-US" w:eastAsia="ja-JP"/>
        </w:rPr>
      </w:pPr>
      <w:r>
        <w:rPr>
          <w:rFonts w:hint="eastAsia"/>
          <w:lang w:val="en-US" w:eastAsia="ja-JP"/>
        </w:rPr>
        <w:t>A</w:t>
      </w:r>
      <w:r>
        <w:rPr>
          <w:lang w:val="en-US" w:eastAsia="ja-JP"/>
        </w:rPr>
        <w:t xml:space="preserve">t the last meeting, whether to introduce SDR requirements for those scenarios are still FFS. The reason is </w:t>
      </w:r>
      <w:r w:rsidR="00717E67">
        <w:rPr>
          <w:lang w:val="en-US" w:eastAsia="ja-JP"/>
        </w:rPr>
        <w:t xml:space="preserve">no </w:t>
      </w:r>
      <w:r>
        <w:rPr>
          <w:lang w:val="en-US" w:eastAsia="ja-JP"/>
        </w:rPr>
        <w:t xml:space="preserve">testability, i.e., it is difficult to verify the performance FR1 and FR2 carriers by TE at the same time. </w:t>
      </w:r>
      <w:r w:rsidR="00717E67">
        <w:rPr>
          <w:lang w:val="en-US" w:eastAsia="ja-JP"/>
        </w:rPr>
        <w:t>On the other hand, RAN4 also agreed to have two kind of MCS conditions for other testable scenarios as follows.</w:t>
      </w:r>
    </w:p>
    <w:tbl>
      <w:tblPr>
        <w:tblStyle w:val="afd"/>
        <w:tblW w:w="0" w:type="auto"/>
        <w:tblLook w:val="04A0" w:firstRow="1" w:lastRow="0" w:firstColumn="1" w:lastColumn="0" w:noHBand="0" w:noVBand="1"/>
      </w:tblPr>
      <w:tblGrid>
        <w:gridCol w:w="9631"/>
      </w:tblGrid>
      <w:tr w:rsidR="00563F90" w:rsidRPr="00563F90" w14:paraId="4A19D0FF" w14:textId="77777777" w:rsidTr="00563F90">
        <w:tc>
          <w:tcPr>
            <w:tcW w:w="9631" w:type="dxa"/>
          </w:tcPr>
          <w:p w14:paraId="26FEE4A0" w14:textId="77777777" w:rsidR="00563F90" w:rsidRPr="00563F90" w:rsidRDefault="00563F90" w:rsidP="00563F90">
            <w:pPr>
              <w:spacing w:after="0" w:line="216" w:lineRule="auto"/>
              <w:rPr>
                <w:rFonts w:ascii="Times New Roman" w:eastAsia="ＭＳ Ｐゴシック" w:hAnsi="Times New Roman"/>
                <w:color w:val="000000" w:themeColor="text1"/>
                <w:lang w:val="en-US" w:eastAsia="ja-JP"/>
              </w:rPr>
            </w:pPr>
            <w:r w:rsidRPr="00563F90">
              <w:rPr>
                <w:rFonts w:ascii="Times New Roman" w:eastAsia="游ゴシック" w:hAnsi="Times New Roman"/>
                <w:color w:val="000000" w:themeColor="text1"/>
                <w:kern w:val="24"/>
                <w:lang w:val="en-US" w:eastAsia="ja-JP"/>
                <w:eastAsianLayout w:id="1796855308"/>
              </w:rPr>
              <w:t>RAN4 will introduce two kind of SDR requirements</w:t>
            </w:r>
          </w:p>
          <w:p w14:paraId="1B95A199" w14:textId="4A36BEA0" w:rsidR="00563F90" w:rsidRPr="00563F90" w:rsidRDefault="00563F90" w:rsidP="00563F90">
            <w:pPr>
              <w:pStyle w:val="afb"/>
              <w:numPr>
                <w:ilvl w:val="0"/>
                <w:numId w:val="10"/>
              </w:numPr>
              <w:spacing w:after="0" w:line="216" w:lineRule="auto"/>
              <w:rPr>
                <w:rFonts w:eastAsia="ＭＳ Ｐゴシック"/>
                <w:color w:val="000000" w:themeColor="text1"/>
                <w:lang w:val="en-US" w:eastAsia="ja-JP"/>
              </w:rPr>
            </w:pPr>
            <w:r w:rsidRPr="00563F90">
              <w:rPr>
                <w:rFonts w:eastAsia="游ゴシック"/>
                <w:color w:val="000000" w:themeColor="text1"/>
                <w:kern w:val="24"/>
                <w:lang w:val="en-US" w:eastAsia="ja-JP"/>
                <w:eastAsianLayout w:id="1796855309"/>
              </w:rPr>
              <w:t>The highest MCS based on UE capability without any restriction of testable SNR</w:t>
            </w:r>
          </w:p>
          <w:p w14:paraId="56652B65" w14:textId="77A8E158" w:rsidR="00563F90" w:rsidRPr="00563F90" w:rsidRDefault="00563F90" w:rsidP="00563F90">
            <w:pPr>
              <w:pStyle w:val="afb"/>
              <w:numPr>
                <w:ilvl w:val="0"/>
                <w:numId w:val="10"/>
              </w:numPr>
              <w:spacing w:after="0" w:line="216" w:lineRule="auto"/>
              <w:rPr>
                <w:rFonts w:eastAsia="ＭＳ Ｐゴシック"/>
                <w:color w:val="000000" w:themeColor="text1"/>
                <w:lang w:val="en-US" w:eastAsia="ja-JP"/>
              </w:rPr>
            </w:pPr>
            <w:r w:rsidRPr="00563F90">
              <w:rPr>
                <w:rFonts w:eastAsia="游ゴシック"/>
                <w:color w:val="000000" w:themeColor="text1"/>
                <w:kern w:val="24"/>
                <w:lang w:val="en-US" w:eastAsia="ja-JP"/>
                <w:eastAsianLayout w:id="1796855310"/>
              </w:rPr>
              <w:t>The highest MCS achieved within testable SNR range in Rel.15</w:t>
            </w:r>
          </w:p>
          <w:p w14:paraId="52CAD352" w14:textId="1A596BF3" w:rsidR="00563F90" w:rsidRPr="00563F90" w:rsidRDefault="00563F90" w:rsidP="00563F90">
            <w:pPr>
              <w:pStyle w:val="afb"/>
              <w:numPr>
                <w:ilvl w:val="0"/>
                <w:numId w:val="10"/>
              </w:numPr>
              <w:spacing w:after="0" w:line="216" w:lineRule="auto"/>
              <w:rPr>
                <w:rFonts w:eastAsia="ＭＳ Ｐゴシック" w:hint="eastAsia"/>
                <w:color w:val="000000" w:themeColor="text1"/>
                <w:lang w:val="en-US" w:eastAsia="ja-JP"/>
              </w:rPr>
            </w:pPr>
            <w:r w:rsidRPr="00563F90">
              <w:rPr>
                <w:rFonts w:eastAsia="游ゴシック"/>
                <w:color w:val="000000" w:themeColor="text1"/>
                <w:kern w:val="24"/>
                <w:lang w:val="en-US" w:eastAsia="ja-JP"/>
                <w:eastAsianLayout w:id="1796855311"/>
              </w:rPr>
              <w:t xml:space="preserve">Note: Only the first is tested if the test is feasible. Only the second one is tested if the test for the first is infeasible. </w:t>
            </w:r>
          </w:p>
        </w:tc>
      </w:tr>
    </w:tbl>
    <w:p w14:paraId="19852ABF" w14:textId="192069B3" w:rsidR="00717E67" w:rsidRDefault="00717E67" w:rsidP="00717E67">
      <w:pPr>
        <w:spacing w:before="180"/>
        <w:rPr>
          <w:rFonts w:hint="eastAsia"/>
          <w:lang w:eastAsia="ja-JP"/>
        </w:rPr>
      </w:pPr>
      <w:r>
        <w:rPr>
          <w:lang w:eastAsia="ja-JP"/>
        </w:rPr>
        <w:t xml:space="preserve">Even though there is no testability for NR CA/EN-DC including both FR1 and FR2 bands in Rel.15, those scenarios are very important for operators from Rel.15 and the testability could be improved in future. Hence, to have possibility to test SDR for those scenarios in future, we propose to specify SDR requirements at least with the first MCS condition, i.e. </w:t>
      </w:r>
      <w:r>
        <w:rPr>
          <w:rFonts w:eastAsia="游ゴシック"/>
          <w:color w:val="000000" w:themeColor="text1"/>
          <w:kern w:val="24"/>
          <w:lang w:val="en-US" w:eastAsia="ja-JP"/>
          <w:eastAsianLayout w:id="1796855309"/>
        </w:rPr>
        <w:t>t</w:t>
      </w:r>
      <w:r w:rsidRPr="00563F90">
        <w:rPr>
          <w:rFonts w:eastAsia="游ゴシック"/>
          <w:color w:val="000000" w:themeColor="text1"/>
          <w:kern w:val="24"/>
          <w:lang w:val="en-US" w:eastAsia="ja-JP"/>
          <w:eastAsianLayout w:id="1796855309"/>
        </w:rPr>
        <w:t>he highest MCS based on UE capability without any restriction of testable SNR</w:t>
      </w:r>
      <w:r>
        <w:rPr>
          <w:lang w:eastAsia="ja-JP"/>
        </w:rPr>
        <w:t>, in Rel.15.</w:t>
      </w:r>
    </w:p>
    <w:p w14:paraId="608223E1" w14:textId="77777777" w:rsidR="00E24C3A" w:rsidRPr="00E24C3A" w:rsidRDefault="00E24C3A" w:rsidP="00E24C3A">
      <w:pPr>
        <w:jc w:val="both"/>
        <w:rPr>
          <w:rFonts w:hint="eastAsia"/>
          <w:b/>
          <w:lang w:eastAsia="ja-JP"/>
        </w:rPr>
      </w:pPr>
      <w:bookmarkStart w:id="1" w:name="_GoBack"/>
      <w:r w:rsidRPr="00717E67">
        <w:rPr>
          <w:rFonts w:hint="eastAsia"/>
          <w:b/>
          <w:lang w:eastAsia="ja-JP"/>
        </w:rPr>
        <w:t>P</w:t>
      </w:r>
      <w:r w:rsidRPr="00717E67">
        <w:rPr>
          <w:b/>
          <w:lang w:eastAsia="ja-JP"/>
        </w:rPr>
        <w:t xml:space="preserve">roposal 2: For NR CA/EN-DC band combination including both FR1 and FR2 bands, specify SDR requirements with </w:t>
      </w:r>
      <w:r w:rsidRPr="00717E67">
        <w:rPr>
          <w:rFonts w:eastAsia="游ゴシック"/>
          <w:b/>
          <w:color w:val="000000" w:themeColor="text1"/>
          <w:kern w:val="24"/>
          <w:lang w:val="en-US" w:eastAsia="ja-JP"/>
          <w:eastAsianLayout w:id="1796855309"/>
        </w:rPr>
        <w:t>highest MCS based on UE capability without any restriction of testable SNR</w:t>
      </w:r>
      <w:r w:rsidRPr="00717E67">
        <w:rPr>
          <w:b/>
          <w:lang w:eastAsia="ja-JP"/>
        </w:rPr>
        <w:t xml:space="preserve">. If such </w:t>
      </w:r>
      <w:r>
        <w:rPr>
          <w:b/>
          <w:lang w:eastAsia="ja-JP"/>
        </w:rPr>
        <w:t>tests</w:t>
      </w:r>
      <w:r w:rsidRPr="00717E67">
        <w:rPr>
          <w:b/>
          <w:lang w:eastAsia="ja-JP"/>
        </w:rPr>
        <w:t xml:space="preserve"> </w:t>
      </w:r>
      <w:r>
        <w:rPr>
          <w:b/>
          <w:lang w:eastAsia="ja-JP"/>
        </w:rPr>
        <w:t>are</w:t>
      </w:r>
      <w:r w:rsidRPr="00717E67">
        <w:rPr>
          <w:b/>
          <w:lang w:eastAsia="ja-JP"/>
        </w:rPr>
        <w:t xml:space="preserve"> not feasible, it can be skipped in Rel.15.</w:t>
      </w:r>
    </w:p>
    <w:bookmarkEnd w:id="1"/>
    <w:p w14:paraId="19A57041" w14:textId="77777777" w:rsidR="006C674B" w:rsidRPr="00A53618" w:rsidRDefault="00781288" w:rsidP="006C674B">
      <w:pPr>
        <w:pStyle w:val="1"/>
        <w:rPr>
          <w:color w:val="000000" w:themeColor="text1"/>
          <w:lang w:eastAsia="ja-JP"/>
        </w:rPr>
      </w:pPr>
      <w:r w:rsidRPr="00A53618">
        <w:rPr>
          <w:rFonts w:hint="eastAsia"/>
          <w:color w:val="000000" w:themeColor="text1"/>
          <w:lang w:eastAsia="ja-JP"/>
        </w:rPr>
        <w:t>3</w:t>
      </w:r>
      <w:r w:rsidR="009C628D" w:rsidRPr="00A53618">
        <w:rPr>
          <w:rFonts w:hint="eastAsia"/>
          <w:color w:val="000000" w:themeColor="text1"/>
          <w:lang w:eastAsia="ja-JP"/>
        </w:rPr>
        <w:t xml:space="preserve">. </w:t>
      </w:r>
      <w:r w:rsidR="00770473" w:rsidRPr="00A53618">
        <w:rPr>
          <w:rFonts w:hint="eastAsia"/>
          <w:color w:val="000000" w:themeColor="text1"/>
          <w:lang w:eastAsia="ja-JP"/>
        </w:rPr>
        <w:t>Conclusion</w:t>
      </w:r>
    </w:p>
    <w:p w14:paraId="7AD030E5" w14:textId="460979EC" w:rsidR="000F0698" w:rsidRDefault="000F0698" w:rsidP="00A43EA9">
      <w:pPr>
        <w:jc w:val="both"/>
        <w:rPr>
          <w:color w:val="000000" w:themeColor="text1"/>
          <w:lang w:eastAsia="ja-JP"/>
        </w:rPr>
      </w:pPr>
      <w:r w:rsidRPr="00A53618">
        <w:rPr>
          <w:rFonts w:hint="eastAsia"/>
          <w:color w:val="000000" w:themeColor="text1"/>
          <w:lang w:eastAsia="ja-JP"/>
        </w:rPr>
        <w:t xml:space="preserve">In this contribution, </w:t>
      </w:r>
      <w:r w:rsidRPr="00A53618">
        <w:rPr>
          <w:color w:val="000000" w:themeColor="text1"/>
          <w:lang w:eastAsia="ja-JP"/>
        </w:rPr>
        <w:t>we discuss</w:t>
      </w:r>
      <w:r w:rsidR="00A43EA9">
        <w:rPr>
          <w:color w:val="000000" w:themeColor="text1"/>
          <w:lang w:eastAsia="ja-JP"/>
        </w:rPr>
        <w:t xml:space="preserve"> the remaining issues on</w:t>
      </w:r>
      <w:r w:rsidRPr="00A53618">
        <w:rPr>
          <w:color w:val="000000" w:themeColor="text1"/>
          <w:lang w:eastAsia="ja-JP"/>
        </w:rPr>
        <w:t xml:space="preserve"> </w:t>
      </w:r>
      <w:r w:rsidR="00721049">
        <w:rPr>
          <w:color w:val="000000" w:themeColor="text1"/>
          <w:lang w:eastAsia="ja-JP"/>
        </w:rPr>
        <w:t>SDR</w:t>
      </w:r>
      <w:r w:rsidR="00C44A11" w:rsidRPr="00A53618">
        <w:rPr>
          <w:color w:val="000000" w:themeColor="text1"/>
          <w:lang w:eastAsia="ja-JP"/>
        </w:rPr>
        <w:t xml:space="preserve"> requirement</w:t>
      </w:r>
      <w:r w:rsidRPr="00A53618">
        <w:rPr>
          <w:rFonts w:hint="eastAsia"/>
          <w:color w:val="000000" w:themeColor="text1"/>
          <w:lang w:eastAsia="ja-JP"/>
        </w:rPr>
        <w:t>.</w:t>
      </w:r>
      <w:r w:rsidR="00C44A11" w:rsidRPr="00A53618">
        <w:rPr>
          <w:color w:val="000000" w:themeColor="text1"/>
          <w:lang w:eastAsia="ja-JP"/>
        </w:rPr>
        <w:t xml:space="preserve"> </w:t>
      </w:r>
      <w:r w:rsidR="00A43EA9">
        <w:rPr>
          <w:color w:val="000000" w:themeColor="text1"/>
          <w:lang w:eastAsia="ja-JP"/>
        </w:rPr>
        <w:t>Our proposals are summarized below.</w:t>
      </w:r>
    </w:p>
    <w:p w14:paraId="36BCC853" w14:textId="45F130C1" w:rsidR="00717E67" w:rsidRPr="00717E67" w:rsidRDefault="00717E67" w:rsidP="00E24C3A">
      <w:pPr>
        <w:jc w:val="both"/>
        <w:rPr>
          <w:b/>
          <w:lang w:eastAsia="ja-JP"/>
        </w:rPr>
      </w:pPr>
      <w:r w:rsidRPr="00563F90">
        <w:rPr>
          <w:b/>
          <w:lang w:eastAsia="ja-JP"/>
        </w:rPr>
        <w:lastRenderedPageBreak/>
        <w:t>Proposal 1: TDD configuration {DDDSU} is applied for NR SDR requirement with 120kHz SCS in FR</w:t>
      </w:r>
      <w:r>
        <w:rPr>
          <w:b/>
          <w:lang w:eastAsia="ja-JP"/>
        </w:rPr>
        <w:t>2</w:t>
      </w:r>
      <w:r w:rsidRPr="00563F90">
        <w:rPr>
          <w:b/>
          <w:lang w:eastAsia="ja-JP"/>
        </w:rPr>
        <w:t xml:space="preserve"> since that has higher averaged date rate than {DDSU}.</w:t>
      </w:r>
    </w:p>
    <w:p w14:paraId="6DEF601F" w14:textId="2C21B479" w:rsidR="00121762" w:rsidRPr="00E24C3A" w:rsidRDefault="00717E67" w:rsidP="00E24C3A">
      <w:pPr>
        <w:jc w:val="both"/>
        <w:rPr>
          <w:rFonts w:hint="eastAsia"/>
          <w:b/>
          <w:lang w:eastAsia="ja-JP"/>
        </w:rPr>
      </w:pPr>
      <w:r w:rsidRPr="00717E67">
        <w:rPr>
          <w:rFonts w:hint="eastAsia"/>
          <w:b/>
          <w:lang w:eastAsia="ja-JP"/>
        </w:rPr>
        <w:t>P</w:t>
      </w:r>
      <w:r w:rsidRPr="00717E67">
        <w:rPr>
          <w:b/>
          <w:lang w:eastAsia="ja-JP"/>
        </w:rPr>
        <w:t xml:space="preserve">roposal 2: For NR CA/EN-DC band combination including both FR1 and FR2 bands, specify SDR requirements with </w:t>
      </w:r>
      <w:r w:rsidRPr="00717E67">
        <w:rPr>
          <w:rFonts w:eastAsia="游ゴシック"/>
          <w:b/>
          <w:color w:val="000000" w:themeColor="text1"/>
          <w:kern w:val="24"/>
          <w:lang w:val="en-US" w:eastAsia="ja-JP"/>
          <w:eastAsianLayout w:id="1796855309"/>
        </w:rPr>
        <w:t>highest MCS based on UE capability without any restriction of testable SNR</w:t>
      </w:r>
      <w:r w:rsidRPr="00717E67">
        <w:rPr>
          <w:b/>
          <w:lang w:eastAsia="ja-JP"/>
        </w:rPr>
        <w:t xml:space="preserve">. If such </w:t>
      </w:r>
      <w:r w:rsidR="00E24C3A">
        <w:rPr>
          <w:b/>
          <w:lang w:eastAsia="ja-JP"/>
        </w:rPr>
        <w:t>tests</w:t>
      </w:r>
      <w:r w:rsidRPr="00717E67">
        <w:rPr>
          <w:b/>
          <w:lang w:eastAsia="ja-JP"/>
        </w:rPr>
        <w:t xml:space="preserve"> </w:t>
      </w:r>
      <w:r w:rsidR="00E24C3A">
        <w:rPr>
          <w:b/>
          <w:lang w:eastAsia="ja-JP"/>
        </w:rPr>
        <w:t>are</w:t>
      </w:r>
      <w:r w:rsidRPr="00717E67">
        <w:rPr>
          <w:b/>
          <w:lang w:eastAsia="ja-JP"/>
        </w:rPr>
        <w:t xml:space="preserve"> not feasible, it can be skipped in Rel.15.</w:t>
      </w:r>
    </w:p>
    <w:p w14:paraId="2BA5B1AC" w14:textId="77777777" w:rsidR="009D1BE4" w:rsidRPr="00A53618" w:rsidRDefault="009D1BE4" w:rsidP="009D1BE4">
      <w:pPr>
        <w:pStyle w:val="1"/>
        <w:rPr>
          <w:color w:val="000000" w:themeColor="text1"/>
          <w:lang w:eastAsia="ja-JP"/>
        </w:rPr>
      </w:pPr>
      <w:r w:rsidRPr="00A53618">
        <w:rPr>
          <w:rFonts w:hint="eastAsia"/>
          <w:color w:val="000000" w:themeColor="text1"/>
          <w:lang w:eastAsia="ja-JP"/>
        </w:rPr>
        <w:t>References</w:t>
      </w:r>
    </w:p>
    <w:bookmarkEnd w:id="0"/>
    <w:p w14:paraId="73A67E79" w14:textId="48757BFE" w:rsidR="00E13CD6" w:rsidRPr="00721049" w:rsidRDefault="00721049" w:rsidP="00A53618">
      <w:pPr>
        <w:pStyle w:val="afb"/>
        <w:numPr>
          <w:ilvl w:val="0"/>
          <w:numId w:val="3"/>
        </w:numPr>
        <w:rPr>
          <w:rFonts w:hint="eastAsia"/>
          <w:color w:val="000000" w:themeColor="text1"/>
          <w:lang w:eastAsia="ja-JP"/>
        </w:rPr>
      </w:pPr>
      <w:r w:rsidRPr="00721049">
        <w:rPr>
          <w:color w:val="000000" w:themeColor="text1"/>
          <w:lang w:eastAsia="ja-JP"/>
        </w:rPr>
        <w:t>R4-1813929</w:t>
      </w:r>
      <w:r w:rsidRPr="00721049">
        <w:rPr>
          <w:color w:val="000000" w:themeColor="text1"/>
          <w:lang w:eastAsia="ja-JP"/>
        </w:rPr>
        <w:tab/>
        <w:t>Way forward on NR SDR tests</w:t>
      </w:r>
      <w:r>
        <w:rPr>
          <w:color w:val="000000" w:themeColor="text1"/>
          <w:lang w:eastAsia="ja-JP"/>
        </w:rPr>
        <w:t>, Oct. 2018.</w:t>
      </w:r>
    </w:p>
    <w:sectPr w:rsidR="00E13CD6" w:rsidRPr="0072104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09AD6" w14:textId="77777777" w:rsidR="00C404C6" w:rsidRDefault="00C404C6">
      <w:r>
        <w:separator/>
      </w:r>
    </w:p>
  </w:endnote>
  <w:endnote w:type="continuationSeparator" w:id="0">
    <w:p w14:paraId="22AE9F7C" w14:textId="77777777" w:rsidR="00C404C6" w:rsidRDefault="00C4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70294" w14:textId="77777777" w:rsidR="00C404C6" w:rsidRDefault="00C404C6">
      <w:r>
        <w:separator/>
      </w:r>
    </w:p>
  </w:footnote>
  <w:footnote w:type="continuationSeparator" w:id="0">
    <w:p w14:paraId="2F69BF48" w14:textId="77777777" w:rsidR="00C404C6" w:rsidRDefault="00C40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E18CA"/>
    <w:multiLevelType w:val="hybridMultilevel"/>
    <w:tmpl w:val="844A7ABE"/>
    <w:lvl w:ilvl="0" w:tplc="31E2FCA2">
      <w:start w:val="1"/>
      <w:numFmt w:val="bullet"/>
      <w:lvlText w:val="•"/>
      <w:lvlJc w:val="left"/>
      <w:pPr>
        <w:tabs>
          <w:tab w:val="num" w:pos="720"/>
        </w:tabs>
        <w:ind w:left="720" w:hanging="360"/>
      </w:pPr>
      <w:rPr>
        <w:rFonts w:ascii="Arial" w:hAnsi="Arial" w:hint="default"/>
      </w:rPr>
    </w:lvl>
    <w:lvl w:ilvl="1" w:tplc="6D5E45DC">
      <w:start w:val="175"/>
      <w:numFmt w:val="bullet"/>
      <w:lvlText w:val="•"/>
      <w:lvlJc w:val="left"/>
      <w:pPr>
        <w:tabs>
          <w:tab w:val="num" w:pos="1440"/>
        </w:tabs>
        <w:ind w:left="1440" w:hanging="360"/>
      </w:pPr>
      <w:rPr>
        <w:rFonts w:ascii="Arial" w:hAnsi="Arial" w:hint="default"/>
      </w:rPr>
    </w:lvl>
    <w:lvl w:ilvl="2" w:tplc="9CC4A88E" w:tentative="1">
      <w:start w:val="1"/>
      <w:numFmt w:val="bullet"/>
      <w:lvlText w:val="•"/>
      <w:lvlJc w:val="left"/>
      <w:pPr>
        <w:tabs>
          <w:tab w:val="num" w:pos="2160"/>
        </w:tabs>
        <w:ind w:left="2160" w:hanging="360"/>
      </w:pPr>
      <w:rPr>
        <w:rFonts w:ascii="Arial" w:hAnsi="Arial" w:hint="default"/>
      </w:rPr>
    </w:lvl>
    <w:lvl w:ilvl="3" w:tplc="E18AF134" w:tentative="1">
      <w:start w:val="1"/>
      <w:numFmt w:val="bullet"/>
      <w:lvlText w:val="•"/>
      <w:lvlJc w:val="left"/>
      <w:pPr>
        <w:tabs>
          <w:tab w:val="num" w:pos="2880"/>
        </w:tabs>
        <w:ind w:left="2880" w:hanging="360"/>
      </w:pPr>
      <w:rPr>
        <w:rFonts w:ascii="Arial" w:hAnsi="Arial" w:hint="default"/>
      </w:rPr>
    </w:lvl>
    <w:lvl w:ilvl="4" w:tplc="E72051FC" w:tentative="1">
      <w:start w:val="1"/>
      <w:numFmt w:val="bullet"/>
      <w:lvlText w:val="•"/>
      <w:lvlJc w:val="left"/>
      <w:pPr>
        <w:tabs>
          <w:tab w:val="num" w:pos="3600"/>
        </w:tabs>
        <w:ind w:left="3600" w:hanging="360"/>
      </w:pPr>
      <w:rPr>
        <w:rFonts w:ascii="Arial" w:hAnsi="Arial" w:hint="default"/>
      </w:rPr>
    </w:lvl>
    <w:lvl w:ilvl="5" w:tplc="AFE20E08" w:tentative="1">
      <w:start w:val="1"/>
      <w:numFmt w:val="bullet"/>
      <w:lvlText w:val="•"/>
      <w:lvlJc w:val="left"/>
      <w:pPr>
        <w:tabs>
          <w:tab w:val="num" w:pos="4320"/>
        </w:tabs>
        <w:ind w:left="4320" w:hanging="360"/>
      </w:pPr>
      <w:rPr>
        <w:rFonts w:ascii="Arial" w:hAnsi="Arial" w:hint="default"/>
      </w:rPr>
    </w:lvl>
    <w:lvl w:ilvl="6" w:tplc="97865692" w:tentative="1">
      <w:start w:val="1"/>
      <w:numFmt w:val="bullet"/>
      <w:lvlText w:val="•"/>
      <w:lvlJc w:val="left"/>
      <w:pPr>
        <w:tabs>
          <w:tab w:val="num" w:pos="5040"/>
        </w:tabs>
        <w:ind w:left="5040" w:hanging="360"/>
      </w:pPr>
      <w:rPr>
        <w:rFonts w:ascii="Arial" w:hAnsi="Arial" w:hint="default"/>
      </w:rPr>
    </w:lvl>
    <w:lvl w:ilvl="7" w:tplc="828EE7AA" w:tentative="1">
      <w:start w:val="1"/>
      <w:numFmt w:val="bullet"/>
      <w:lvlText w:val="•"/>
      <w:lvlJc w:val="left"/>
      <w:pPr>
        <w:tabs>
          <w:tab w:val="num" w:pos="5760"/>
        </w:tabs>
        <w:ind w:left="5760" w:hanging="360"/>
      </w:pPr>
      <w:rPr>
        <w:rFonts w:ascii="Arial" w:hAnsi="Arial" w:hint="default"/>
      </w:rPr>
    </w:lvl>
    <w:lvl w:ilvl="8" w:tplc="00564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7B77FEB"/>
    <w:multiLevelType w:val="hybridMultilevel"/>
    <w:tmpl w:val="59FC7AC0"/>
    <w:lvl w:ilvl="0" w:tplc="8FF4EA3E">
      <w:start w:val="1"/>
      <w:numFmt w:val="bullet"/>
      <w:lvlText w:val="•"/>
      <w:lvlJc w:val="left"/>
      <w:pPr>
        <w:tabs>
          <w:tab w:val="num" w:pos="720"/>
        </w:tabs>
        <w:ind w:left="720" w:hanging="360"/>
      </w:pPr>
      <w:rPr>
        <w:rFonts w:ascii="Arial" w:hAnsi="Arial" w:hint="default"/>
      </w:rPr>
    </w:lvl>
    <w:lvl w:ilvl="1" w:tplc="E28C95D6">
      <w:start w:val="1"/>
      <w:numFmt w:val="bullet"/>
      <w:lvlText w:val="•"/>
      <w:lvlJc w:val="left"/>
      <w:pPr>
        <w:tabs>
          <w:tab w:val="num" w:pos="1440"/>
        </w:tabs>
        <w:ind w:left="1440" w:hanging="360"/>
      </w:pPr>
      <w:rPr>
        <w:rFonts w:ascii="Arial" w:hAnsi="Arial" w:hint="default"/>
      </w:rPr>
    </w:lvl>
    <w:lvl w:ilvl="2" w:tplc="CB4E155E" w:tentative="1">
      <w:start w:val="1"/>
      <w:numFmt w:val="bullet"/>
      <w:lvlText w:val="•"/>
      <w:lvlJc w:val="left"/>
      <w:pPr>
        <w:tabs>
          <w:tab w:val="num" w:pos="2160"/>
        </w:tabs>
        <w:ind w:left="2160" w:hanging="360"/>
      </w:pPr>
      <w:rPr>
        <w:rFonts w:ascii="Arial" w:hAnsi="Arial" w:hint="default"/>
      </w:rPr>
    </w:lvl>
    <w:lvl w:ilvl="3" w:tplc="3072FFE4">
      <w:start w:val="142"/>
      <w:numFmt w:val="bullet"/>
      <w:lvlText w:val="–"/>
      <w:lvlJc w:val="left"/>
      <w:pPr>
        <w:tabs>
          <w:tab w:val="num" w:pos="2880"/>
        </w:tabs>
        <w:ind w:left="2880" w:hanging="360"/>
      </w:pPr>
      <w:rPr>
        <w:rFonts w:ascii="Arial" w:hAnsi="Arial" w:hint="default"/>
      </w:rPr>
    </w:lvl>
    <w:lvl w:ilvl="4" w:tplc="53A2E014" w:tentative="1">
      <w:start w:val="1"/>
      <w:numFmt w:val="bullet"/>
      <w:lvlText w:val="•"/>
      <w:lvlJc w:val="left"/>
      <w:pPr>
        <w:tabs>
          <w:tab w:val="num" w:pos="3600"/>
        </w:tabs>
        <w:ind w:left="3600" w:hanging="360"/>
      </w:pPr>
      <w:rPr>
        <w:rFonts w:ascii="Arial" w:hAnsi="Arial" w:hint="default"/>
      </w:rPr>
    </w:lvl>
    <w:lvl w:ilvl="5" w:tplc="146E425C" w:tentative="1">
      <w:start w:val="1"/>
      <w:numFmt w:val="bullet"/>
      <w:lvlText w:val="•"/>
      <w:lvlJc w:val="left"/>
      <w:pPr>
        <w:tabs>
          <w:tab w:val="num" w:pos="4320"/>
        </w:tabs>
        <w:ind w:left="4320" w:hanging="360"/>
      </w:pPr>
      <w:rPr>
        <w:rFonts w:ascii="Arial" w:hAnsi="Arial" w:hint="default"/>
      </w:rPr>
    </w:lvl>
    <w:lvl w:ilvl="6" w:tplc="1AD6F6B0" w:tentative="1">
      <w:start w:val="1"/>
      <w:numFmt w:val="bullet"/>
      <w:lvlText w:val="•"/>
      <w:lvlJc w:val="left"/>
      <w:pPr>
        <w:tabs>
          <w:tab w:val="num" w:pos="5040"/>
        </w:tabs>
        <w:ind w:left="5040" w:hanging="360"/>
      </w:pPr>
      <w:rPr>
        <w:rFonts w:ascii="Arial" w:hAnsi="Arial" w:hint="default"/>
      </w:rPr>
    </w:lvl>
    <w:lvl w:ilvl="7" w:tplc="5204F564" w:tentative="1">
      <w:start w:val="1"/>
      <w:numFmt w:val="bullet"/>
      <w:lvlText w:val="•"/>
      <w:lvlJc w:val="left"/>
      <w:pPr>
        <w:tabs>
          <w:tab w:val="num" w:pos="5760"/>
        </w:tabs>
        <w:ind w:left="5760" w:hanging="360"/>
      </w:pPr>
      <w:rPr>
        <w:rFonts w:ascii="Arial" w:hAnsi="Arial" w:hint="default"/>
      </w:rPr>
    </w:lvl>
    <w:lvl w:ilvl="8" w:tplc="C70A84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13B5F25"/>
    <w:multiLevelType w:val="hybridMultilevel"/>
    <w:tmpl w:val="C5BE9C56"/>
    <w:lvl w:ilvl="0" w:tplc="F6AE2E54">
      <w:start w:val="1"/>
      <w:numFmt w:val="decimal"/>
      <w:lvlText w:val="%1."/>
      <w:lvlJc w:val="left"/>
      <w:pPr>
        <w:ind w:left="360" w:hanging="360"/>
      </w:pPr>
      <w:rPr>
        <w:rFonts w:eastAsia="游ゴシック"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738E538A"/>
    <w:multiLevelType w:val="hybridMultilevel"/>
    <w:tmpl w:val="3EE099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864676C"/>
    <w:multiLevelType w:val="hybridMultilevel"/>
    <w:tmpl w:val="C6264E92"/>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
  </w:num>
  <w:num w:numId="4">
    <w:abstractNumId w:val="3"/>
  </w:num>
  <w:num w:numId="5">
    <w:abstractNumId w:val="4"/>
  </w:num>
  <w:num w:numId="6">
    <w:abstractNumId w:val="6"/>
  </w:num>
  <w:num w:numId="7">
    <w:abstractNumId w:val="0"/>
  </w:num>
  <w:num w:numId="8">
    <w:abstractNumId w:val="7"/>
  </w:num>
  <w:num w:numId="9">
    <w:abstractNumId w:val="5"/>
  </w:num>
  <w:num w:numId="1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79E"/>
    <w:rsid w:val="000037AF"/>
    <w:rsid w:val="00003C52"/>
    <w:rsid w:val="00004537"/>
    <w:rsid w:val="00007948"/>
    <w:rsid w:val="000128F2"/>
    <w:rsid w:val="00017799"/>
    <w:rsid w:val="0002036D"/>
    <w:rsid w:val="00020852"/>
    <w:rsid w:val="0002191D"/>
    <w:rsid w:val="00021E68"/>
    <w:rsid w:val="000233B8"/>
    <w:rsid w:val="000266A0"/>
    <w:rsid w:val="00030E6C"/>
    <w:rsid w:val="0003154D"/>
    <w:rsid w:val="00031C1D"/>
    <w:rsid w:val="0003248B"/>
    <w:rsid w:val="000419BA"/>
    <w:rsid w:val="000428F9"/>
    <w:rsid w:val="000448C2"/>
    <w:rsid w:val="000456D7"/>
    <w:rsid w:val="00045CBD"/>
    <w:rsid w:val="00047943"/>
    <w:rsid w:val="00047DD9"/>
    <w:rsid w:val="0005300E"/>
    <w:rsid w:val="000612D1"/>
    <w:rsid w:val="000621A8"/>
    <w:rsid w:val="00064B3E"/>
    <w:rsid w:val="00065F1C"/>
    <w:rsid w:val="00066891"/>
    <w:rsid w:val="0006768C"/>
    <w:rsid w:val="00071032"/>
    <w:rsid w:val="00073860"/>
    <w:rsid w:val="0007405E"/>
    <w:rsid w:val="00075B66"/>
    <w:rsid w:val="000766B3"/>
    <w:rsid w:val="000820DA"/>
    <w:rsid w:val="000840C6"/>
    <w:rsid w:val="00087322"/>
    <w:rsid w:val="000911E4"/>
    <w:rsid w:val="00093E7E"/>
    <w:rsid w:val="00095795"/>
    <w:rsid w:val="00097D22"/>
    <w:rsid w:val="000A2C7E"/>
    <w:rsid w:val="000A2D0B"/>
    <w:rsid w:val="000A3AD3"/>
    <w:rsid w:val="000A45AC"/>
    <w:rsid w:val="000A6235"/>
    <w:rsid w:val="000A65BC"/>
    <w:rsid w:val="000A7F9C"/>
    <w:rsid w:val="000B0E72"/>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24E2D"/>
    <w:rsid w:val="001301B1"/>
    <w:rsid w:val="00130E89"/>
    <w:rsid w:val="0013238D"/>
    <w:rsid w:val="00132D36"/>
    <w:rsid w:val="0013490F"/>
    <w:rsid w:val="00134CB5"/>
    <w:rsid w:val="00141A2F"/>
    <w:rsid w:val="00142771"/>
    <w:rsid w:val="00145505"/>
    <w:rsid w:val="00153528"/>
    <w:rsid w:val="00160A47"/>
    <w:rsid w:val="00160B00"/>
    <w:rsid w:val="00162698"/>
    <w:rsid w:val="00162F78"/>
    <w:rsid w:val="001643AC"/>
    <w:rsid w:val="00170344"/>
    <w:rsid w:val="001708D0"/>
    <w:rsid w:val="00171D07"/>
    <w:rsid w:val="0017516C"/>
    <w:rsid w:val="00175AB9"/>
    <w:rsid w:val="00181060"/>
    <w:rsid w:val="00182304"/>
    <w:rsid w:val="0018379B"/>
    <w:rsid w:val="0018585B"/>
    <w:rsid w:val="00192CE3"/>
    <w:rsid w:val="00193116"/>
    <w:rsid w:val="001A08AA"/>
    <w:rsid w:val="001A3120"/>
    <w:rsid w:val="001A3891"/>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3D00"/>
    <w:rsid w:val="00234306"/>
    <w:rsid w:val="0023446F"/>
    <w:rsid w:val="00235127"/>
    <w:rsid w:val="00235394"/>
    <w:rsid w:val="002363F5"/>
    <w:rsid w:val="00241C1B"/>
    <w:rsid w:val="00245B6B"/>
    <w:rsid w:val="00247449"/>
    <w:rsid w:val="0025035E"/>
    <w:rsid w:val="0025345F"/>
    <w:rsid w:val="00254DE6"/>
    <w:rsid w:val="00257632"/>
    <w:rsid w:val="00260D4B"/>
    <w:rsid w:val="0026179F"/>
    <w:rsid w:val="00261EF2"/>
    <w:rsid w:val="00262278"/>
    <w:rsid w:val="00265053"/>
    <w:rsid w:val="002715D3"/>
    <w:rsid w:val="002716E7"/>
    <w:rsid w:val="00272BC8"/>
    <w:rsid w:val="00274E1A"/>
    <w:rsid w:val="00275B3C"/>
    <w:rsid w:val="00275D37"/>
    <w:rsid w:val="0027745D"/>
    <w:rsid w:val="00282213"/>
    <w:rsid w:val="00283084"/>
    <w:rsid w:val="0028309A"/>
    <w:rsid w:val="0028522B"/>
    <w:rsid w:val="00286D85"/>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253ED"/>
    <w:rsid w:val="00331476"/>
    <w:rsid w:val="00334170"/>
    <w:rsid w:val="00341E05"/>
    <w:rsid w:val="00341EE1"/>
    <w:rsid w:val="003449E6"/>
    <w:rsid w:val="003466ED"/>
    <w:rsid w:val="003543FA"/>
    <w:rsid w:val="00356B37"/>
    <w:rsid w:val="00361187"/>
    <w:rsid w:val="00361491"/>
    <w:rsid w:val="003667FF"/>
    <w:rsid w:val="00367724"/>
    <w:rsid w:val="00372085"/>
    <w:rsid w:val="00372B4D"/>
    <w:rsid w:val="0037533A"/>
    <w:rsid w:val="00376440"/>
    <w:rsid w:val="003772F3"/>
    <w:rsid w:val="00381C9C"/>
    <w:rsid w:val="003823D1"/>
    <w:rsid w:val="00394970"/>
    <w:rsid w:val="00395673"/>
    <w:rsid w:val="00396A8B"/>
    <w:rsid w:val="003A0B5D"/>
    <w:rsid w:val="003A1829"/>
    <w:rsid w:val="003A377C"/>
    <w:rsid w:val="003A4CB3"/>
    <w:rsid w:val="003A665A"/>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E7CAD"/>
    <w:rsid w:val="003F038E"/>
    <w:rsid w:val="003F1D9E"/>
    <w:rsid w:val="003F2E02"/>
    <w:rsid w:val="003F30C4"/>
    <w:rsid w:val="003F4945"/>
    <w:rsid w:val="003F4CA1"/>
    <w:rsid w:val="003F51B5"/>
    <w:rsid w:val="003F6038"/>
    <w:rsid w:val="00400ADD"/>
    <w:rsid w:val="004017C2"/>
    <w:rsid w:val="004022E8"/>
    <w:rsid w:val="0040419A"/>
    <w:rsid w:val="004050EA"/>
    <w:rsid w:val="00406887"/>
    <w:rsid w:val="0040756A"/>
    <w:rsid w:val="0041090A"/>
    <w:rsid w:val="00421A46"/>
    <w:rsid w:val="00422BAA"/>
    <w:rsid w:val="00423635"/>
    <w:rsid w:val="004237D4"/>
    <w:rsid w:val="00430E86"/>
    <w:rsid w:val="00431856"/>
    <w:rsid w:val="00432377"/>
    <w:rsid w:val="00433282"/>
    <w:rsid w:val="004361B4"/>
    <w:rsid w:val="00441C2A"/>
    <w:rsid w:val="004426D5"/>
    <w:rsid w:val="004430CF"/>
    <w:rsid w:val="00443CC6"/>
    <w:rsid w:val="00444225"/>
    <w:rsid w:val="00444D6C"/>
    <w:rsid w:val="00450EF8"/>
    <w:rsid w:val="004543ED"/>
    <w:rsid w:val="0046402B"/>
    <w:rsid w:val="004645B3"/>
    <w:rsid w:val="00465F13"/>
    <w:rsid w:val="0046699D"/>
    <w:rsid w:val="0049156D"/>
    <w:rsid w:val="00497809"/>
    <w:rsid w:val="004A0D35"/>
    <w:rsid w:val="004A17C7"/>
    <w:rsid w:val="004A41BD"/>
    <w:rsid w:val="004A782C"/>
    <w:rsid w:val="004A7ADF"/>
    <w:rsid w:val="004A7D18"/>
    <w:rsid w:val="004B1EF8"/>
    <w:rsid w:val="004B3EC1"/>
    <w:rsid w:val="004B5CEC"/>
    <w:rsid w:val="004B693D"/>
    <w:rsid w:val="004B7715"/>
    <w:rsid w:val="004B7C86"/>
    <w:rsid w:val="004C2CF2"/>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15234"/>
    <w:rsid w:val="00517307"/>
    <w:rsid w:val="00521AAC"/>
    <w:rsid w:val="00521B8C"/>
    <w:rsid w:val="00524CA9"/>
    <w:rsid w:val="00526B6F"/>
    <w:rsid w:val="0053142A"/>
    <w:rsid w:val="005347FC"/>
    <w:rsid w:val="00535758"/>
    <w:rsid w:val="00540A87"/>
    <w:rsid w:val="0054117A"/>
    <w:rsid w:val="00544702"/>
    <w:rsid w:val="005479F5"/>
    <w:rsid w:val="00551B83"/>
    <w:rsid w:val="005558CF"/>
    <w:rsid w:val="00556E1D"/>
    <w:rsid w:val="00560492"/>
    <w:rsid w:val="00561D8D"/>
    <w:rsid w:val="00563F90"/>
    <w:rsid w:val="005655DA"/>
    <w:rsid w:val="0056763E"/>
    <w:rsid w:val="00570EB9"/>
    <w:rsid w:val="005713B7"/>
    <w:rsid w:val="0057169E"/>
    <w:rsid w:val="00577A52"/>
    <w:rsid w:val="005811BC"/>
    <w:rsid w:val="00586C80"/>
    <w:rsid w:val="0058747E"/>
    <w:rsid w:val="005910B3"/>
    <w:rsid w:val="00592669"/>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6516"/>
    <w:rsid w:val="005C667E"/>
    <w:rsid w:val="005C7544"/>
    <w:rsid w:val="005D1F5B"/>
    <w:rsid w:val="005D2248"/>
    <w:rsid w:val="005D3F3A"/>
    <w:rsid w:val="005D47A1"/>
    <w:rsid w:val="005D4B05"/>
    <w:rsid w:val="005D568E"/>
    <w:rsid w:val="005D606F"/>
    <w:rsid w:val="005D6D26"/>
    <w:rsid w:val="005D761F"/>
    <w:rsid w:val="005F4A7E"/>
    <w:rsid w:val="00600AD8"/>
    <w:rsid w:val="00603C1C"/>
    <w:rsid w:val="00603CB8"/>
    <w:rsid w:val="006106F2"/>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235D"/>
    <w:rsid w:val="00685642"/>
    <w:rsid w:val="006856E5"/>
    <w:rsid w:val="00685767"/>
    <w:rsid w:val="00685A73"/>
    <w:rsid w:val="00686ABB"/>
    <w:rsid w:val="00686FBC"/>
    <w:rsid w:val="0069720F"/>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4225"/>
    <w:rsid w:val="006D47D2"/>
    <w:rsid w:val="006D611D"/>
    <w:rsid w:val="006D77BB"/>
    <w:rsid w:val="006E1144"/>
    <w:rsid w:val="006E1E48"/>
    <w:rsid w:val="006E2345"/>
    <w:rsid w:val="006E4F62"/>
    <w:rsid w:val="006F2B4E"/>
    <w:rsid w:val="006F6592"/>
    <w:rsid w:val="0070646B"/>
    <w:rsid w:val="007066FA"/>
    <w:rsid w:val="00707941"/>
    <w:rsid w:val="00712498"/>
    <w:rsid w:val="007128E1"/>
    <w:rsid w:val="00712B9A"/>
    <w:rsid w:val="00712FE7"/>
    <w:rsid w:val="00712FE9"/>
    <w:rsid w:val="00713D69"/>
    <w:rsid w:val="00715BCC"/>
    <w:rsid w:val="00716E9F"/>
    <w:rsid w:val="00717E67"/>
    <w:rsid w:val="00720BC7"/>
    <w:rsid w:val="00721049"/>
    <w:rsid w:val="00721FC8"/>
    <w:rsid w:val="00723BD0"/>
    <w:rsid w:val="00724F51"/>
    <w:rsid w:val="00726D4D"/>
    <w:rsid w:val="00727982"/>
    <w:rsid w:val="007366B9"/>
    <w:rsid w:val="0074030B"/>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1759A"/>
    <w:rsid w:val="008240E1"/>
    <w:rsid w:val="0082583A"/>
    <w:rsid w:val="00826532"/>
    <w:rsid w:val="0083389F"/>
    <w:rsid w:val="00835C3C"/>
    <w:rsid w:val="00836C44"/>
    <w:rsid w:val="00842B4F"/>
    <w:rsid w:val="008510F1"/>
    <w:rsid w:val="00853D81"/>
    <w:rsid w:val="008556A6"/>
    <w:rsid w:val="00861537"/>
    <w:rsid w:val="008627A1"/>
    <w:rsid w:val="00863EBB"/>
    <w:rsid w:val="00866314"/>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42B6"/>
    <w:rsid w:val="008A4BA1"/>
    <w:rsid w:val="008A69FE"/>
    <w:rsid w:val="008A7DC1"/>
    <w:rsid w:val="008B0743"/>
    <w:rsid w:val="008B0C15"/>
    <w:rsid w:val="008B24BB"/>
    <w:rsid w:val="008B4235"/>
    <w:rsid w:val="008B6A34"/>
    <w:rsid w:val="008B6E98"/>
    <w:rsid w:val="008B7DF8"/>
    <w:rsid w:val="008C400D"/>
    <w:rsid w:val="008C597F"/>
    <w:rsid w:val="008C5EEC"/>
    <w:rsid w:val="008C60E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3DA"/>
    <w:rsid w:val="00944AB4"/>
    <w:rsid w:val="00950436"/>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39E0"/>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3DB4"/>
    <w:rsid w:val="00A17573"/>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8F2"/>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23E"/>
    <w:rsid w:val="00B70989"/>
    <w:rsid w:val="00B7345A"/>
    <w:rsid w:val="00B73543"/>
    <w:rsid w:val="00B739BA"/>
    <w:rsid w:val="00B80274"/>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48B6"/>
    <w:rsid w:val="00BE5614"/>
    <w:rsid w:val="00BE7095"/>
    <w:rsid w:val="00BE78BD"/>
    <w:rsid w:val="00BF03BB"/>
    <w:rsid w:val="00BF28CB"/>
    <w:rsid w:val="00BF35CC"/>
    <w:rsid w:val="00BF7F29"/>
    <w:rsid w:val="00BF7F3A"/>
    <w:rsid w:val="00C00249"/>
    <w:rsid w:val="00C005B3"/>
    <w:rsid w:val="00C03792"/>
    <w:rsid w:val="00C04118"/>
    <w:rsid w:val="00C0547C"/>
    <w:rsid w:val="00C07A28"/>
    <w:rsid w:val="00C137BE"/>
    <w:rsid w:val="00C16EAA"/>
    <w:rsid w:val="00C20409"/>
    <w:rsid w:val="00C26212"/>
    <w:rsid w:val="00C26EEE"/>
    <w:rsid w:val="00C3193A"/>
    <w:rsid w:val="00C3198F"/>
    <w:rsid w:val="00C329CB"/>
    <w:rsid w:val="00C3356F"/>
    <w:rsid w:val="00C34F14"/>
    <w:rsid w:val="00C36435"/>
    <w:rsid w:val="00C404C6"/>
    <w:rsid w:val="00C42EA1"/>
    <w:rsid w:val="00C43723"/>
    <w:rsid w:val="00C44A11"/>
    <w:rsid w:val="00C46038"/>
    <w:rsid w:val="00C50891"/>
    <w:rsid w:val="00C51ECB"/>
    <w:rsid w:val="00C52C7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3CC6"/>
    <w:rsid w:val="00CF6D00"/>
    <w:rsid w:val="00CF71D1"/>
    <w:rsid w:val="00D0117C"/>
    <w:rsid w:val="00D0223F"/>
    <w:rsid w:val="00D04B8B"/>
    <w:rsid w:val="00D058C4"/>
    <w:rsid w:val="00D07CEE"/>
    <w:rsid w:val="00D11454"/>
    <w:rsid w:val="00D12280"/>
    <w:rsid w:val="00D1300C"/>
    <w:rsid w:val="00D150DB"/>
    <w:rsid w:val="00D1579D"/>
    <w:rsid w:val="00D17A79"/>
    <w:rsid w:val="00D17F4D"/>
    <w:rsid w:val="00D262B4"/>
    <w:rsid w:val="00D264AA"/>
    <w:rsid w:val="00D30122"/>
    <w:rsid w:val="00D32644"/>
    <w:rsid w:val="00D34921"/>
    <w:rsid w:val="00D34A98"/>
    <w:rsid w:val="00D34DA4"/>
    <w:rsid w:val="00D36614"/>
    <w:rsid w:val="00D40266"/>
    <w:rsid w:val="00D50D6E"/>
    <w:rsid w:val="00D50DBD"/>
    <w:rsid w:val="00D520E4"/>
    <w:rsid w:val="00D526A5"/>
    <w:rsid w:val="00D52DFF"/>
    <w:rsid w:val="00D53BFB"/>
    <w:rsid w:val="00D5415B"/>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B49BA"/>
    <w:rsid w:val="00DC39A9"/>
    <w:rsid w:val="00DC53E7"/>
    <w:rsid w:val="00DC756C"/>
    <w:rsid w:val="00DD0C2C"/>
    <w:rsid w:val="00DD576B"/>
    <w:rsid w:val="00DE22B1"/>
    <w:rsid w:val="00DE283D"/>
    <w:rsid w:val="00DE60C1"/>
    <w:rsid w:val="00DE67FC"/>
    <w:rsid w:val="00DF0815"/>
    <w:rsid w:val="00DF30DF"/>
    <w:rsid w:val="00DF527C"/>
    <w:rsid w:val="00E02397"/>
    <w:rsid w:val="00E064D0"/>
    <w:rsid w:val="00E06B0C"/>
    <w:rsid w:val="00E07B9A"/>
    <w:rsid w:val="00E13CD6"/>
    <w:rsid w:val="00E15F57"/>
    <w:rsid w:val="00E22B3F"/>
    <w:rsid w:val="00E237F4"/>
    <w:rsid w:val="00E238E4"/>
    <w:rsid w:val="00E24C3A"/>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F05"/>
    <w:rsid w:val="00E6554F"/>
    <w:rsid w:val="00E70031"/>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C54"/>
    <w:rsid w:val="00F072D8"/>
    <w:rsid w:val="00F10825"/>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05C1"/>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18109849">
      <w:bodyDiv w:val="1"/>
      <w:marLeft w:val="0"/>
      <w:marRight w:val="0"/>
      <w:marTop w:val="0"/>
      <w:marBottom w:val="0"/>
      <w:divBdr>
        <w:top w:val="none" w:sz="0" w:space="0" w:color="auto"/>
        <w:left w:val="none" w:sz="0" w:space="0" w:color="auto"/>
        <w:bottom w:val="none" w:sz="0" w:space="0" w:color="auto"/>
        <w:right w:val="none" w:sz="0" w:space="0" w:color="auto"/>
      </w:divBdr>
      <w:divsChild>
        <w:div w:id="1998338667">
          <w:marLeft w:val="360"/>
          <w:marRight w:val="0"/>
          <w:marTop w:val="200"/>
          <w:marBottom w:val="0"/>
          <w:divBdr>
            <w:top w:val="none" w:sz="0" w:space="0" w:color="auto"/>
            <w:left w:val="none" w:sz="0" w:space="0" w:color="auto"/>
            <w:bottom w:val="none" w:sz="0" w:space="0" w:color="auto"/>
            <w:right w:val="none" w:sz="0" w:space="0" w:color="auto"/>
          </w:divBdr>
        </w:div>
        <w:div w:id="986132438">
          <w:marLeft w:val="1080"/>
          <w:marRight w:val="0"/>
          <w:marTop w:val="100"/>
          <w:marBottom w:val="0"/>
          <w:divBdr>
            <w:top w:val="none" w:sz="0" w:space="0" w:color="auto"/>
            <w:left w:val="none" w:sz="0" w:space="0" w:color="auto"/>
            <w:bottom w:val="none" w:sz="0" w:space="0" w:color="auto"/>
            <w:right w:val="none" w:sz="0" w:space="0" w:color="auto"/>
          </w:divBdr>
        </w:div>
        <w:div w:id="1059742076">
          <w:marLeft w:val="1080"/>
          <w:marRight w:val="0"/>
          <w:marTop w:val="100"/>
          <w:marBottom w:val="0"/>
          <w:divBdr>
            <w:top w:val="none" w:sz="0" w:space="0" w:color="auto"/>
            <w:left w:val="none" w:sz="0" w:space="0" w:color="auto"/>
            <w:bottom w:val="none" w:sz="0" w:space="0" w:color="auto"/>
            <w:right w:val="none" w:sz="0" w:space="0" w:color="auto"/>
          </w:divBdr>
        </w:div>
        <w:div w:id="720205852">
          <w:marLeft w:val="1080"/>
          <w:marRight w:val="0"/>
          <w:marTop w:val="100"/>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1824876">
      <w:bodyDiv w:val="1"/>
      <w:marLeft w:val="0"/>
      <w:marRight w:val="0"/>
      <w:marTop w:val="0"/>
      <w:marBottom w:val="0"/>
      <w:divBdr>
        <w:top w:val="none" w:sz="0" w:space="0" w:color="auto"/>
        <w:left w:val="none" w:sz="0" w:space="0" w:color="auto"/>
        <w:bottom w:val="none" w:sz="0" w:space="0" w:color="auto"/>
        <w:right w:val="none" w:sz="0" w:space="0" w:color="auto"/>
      </w:divBdr>
      <w:divsChild>
        <w:div w:id="908802924">
          <w:marLeft w:val="360"/>
          <w:marRight w:val="0"/>
          <w:marTop w:val="200"/>
          <w:marBottom w:val="0"/>
          <w:divBdr>
            <w:top w:val="none" w:sz="0" w:space="0" w:color="auto"/>
            <w:left w:val="none" w:sz="0" w:space="0" w:color="auto"/>
            <w:bottom w:val="none" w:sz="0" w:space="0" w:color="auto"/>
            <w:right w:val="none" w:sz="0" w:space="0" w:color="auto"/>
          </w:divBdr>
        </w:div>
        <w:div w:id="1302881759">
          <w:marLeft w:val="1080"/>
          <w:marRight w:val="0"/>
          <w:marTop w:val="100"/>
          <w:marBottom w:val="0"/>
          <w:divBdr>
            <w:top w:val="none" w:sz="0" w:space="0" w:color="auto"/>
            <w:left w:val="none" w:sz="0" w:space="0" w:color="auto"/>
            <w:bottom w:val="none" w:sz="0" w:space="0" w:color="auto"/>
            <w:right w:val="none" w:sz="0" w:space="0" w:color="auto"/>
          </w:divBdr>
        </w:div>
        <w:div w:id="653796300">
          <w:marLeft w:val="1080"/>
          <w:marRight w:val="0"/>
          <w:marTop w:val="100"/>
          <w:marBottom w:val="0"/>
          <w:divBdr>
            <w:top w:val="none" w:sz="0" w:space="0" w:color="auto"/>
            <w:left w:val="none" w:sz="0" w:space="0" w:color="auto"/>
            <w:bottom w:val="none" w:sz="0" w:space="0" w:color="auto"/>
            <w:right w:val="none" w:sz="0" w:space="0" w:color="auto"/>
          </w:divBdr>
        </w:div>
        <w:div w:id="594630669">
          <w:marLeft w:val="1080"/>
          <w:marRight w:val="0"/>
          <w:marTop w:val="100"/>
          <w:marBottom w:val="0"/>
          <w:divBdr>
            <w:top w:val="none" w:sz="0" w:space="0" w:color="auto"/>
            <w:left w:val="none" w:sz="0" w:space="0" w:color="auto"/>
            <w:bottom w:val="none" w:sz="0" w:space="0" w:color="auto"/>
            <w:right w:val="none" w:sz="0" w:space="0" w:color="auto"/>
          </w:divBdr>
        </w:div>
      </w:divsChild>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2487785">
      <w:bodyDiv w:val="1"/>
      <w:marLeft w:val="0"/>
      <w:marRight w:val="0"/>
      <w:marTop w:val="0"/>
      <w:marBottom w:val="0"/>
      <w:divBdr>
        <w:top w:val="none" w:sz="0" w:space="0" w:color="auto"/>
        <w:left w:val="none" w:sz="0" w:space="0" w:color="auto"/>
        <w:bottom w:val="none" w:sz="0" w:space="0" w:color="auto"/>
        <w:right w:val="none" w:sz="0" w:space="0" w:color="auto"/>
      </w:divBdr>
      <w:divsChild>
        <w:div w:id="1910573005">
          <w:marLeft w:val="360"/>
          <w:marRight w:val="0"/>
          <w:marTop w:val="200"/>
          <w:marBottom w:val="0"/>
          <w:divBdr>
            <w:top w:val="none" w:sz="0" w:space="0" w:color="auto"/>
            <w:left w:val="none" w:sz="0" w:space="0" w:color="auto"/>
            <w:bottom w:val="none" w:sz="0" w:space="0" w:color="auto"/>
            <w:right w:val="none" w:sz="0" w:space="0" w:color="auto"/>
          </w:divBdr>
        </w:div>
        <w:div w:id="1052313899">
          <w:marLeft w:val="1080"/>
          <w:marRight w:val="0"/>
          <w:marTop w:val="100"/>
          <w:marBottom w:val="0"/>
          <w:divBdr>
            <w:top w:val="none" w:sz="0" w:space="0" w:color="auto"/>
            <w:left w:val="none" w:sz="0" w:space="0" w:color="auto"/>
            <w:bottom w:val="none" w:sz="0" w:space="0" w:color="auto"/>
            <w:right w:val="none" w:sz="0" w:space="0" w:color="auto"/>
          </w:divBdr>
        </w:div>
        <w:div w:id="1742948780">
          <w:marLeft w:val="1080"/>
          <w:marRight w:val="0"/>
          <w:marTop w:val="100"/>
          <w:marBottom w:val="0"/>
          <w:divBdr>
            <w:top w:val="none" w:sz="0" w:space="0" w:color="auto"/>
            <w:left w:val="none" w:sz="0" w:space="0" w:color="auto"/>
            <w:bottom w:val="none" w:sz="0" w:space="0" w:color="auto"/>
            <w:right w:val="none" w:sz="0" w:space="0" w:color="auto"/>
          </w:divBdr>
        </w:div>
        <w:div w:id="1808820946">
          <w:marLeft w:val="108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16395797">
      <w:bodyDiv w:val="1"/>
      <w:marLeft w:val="0"/>
      <w:marRight w:val="0"/>
      <w:marTop w:val="0"/>
      <w:marBottom w:val="0"/>
      <w:divBdr>
        <w:top w:val="none" w:sz="0" w:space="0" w:color="auto"/>
        <w:left w:val="none" w:sz="0" w:space="0" w:color="auto"/>
        <w:bottom w:val="none" w:sz="0" w:space="0" w:color="auto"/>
        <w:right w:val="none" w:sz="0" w:space="0" w:color="auto"/>
      </w:divBdr>
      <w:divsChild>
        <w:div w:id="390078220">
          <w:marLeft w:val="360"/>
          <w:marRight w:val="0"/>
          <w:marTop w:val="200"/>
          <w:marBottom w:val="0"/>
          <w:divBdr>
            <w:top w:val="none" w:sz="0" w:space="0" w:color="auto"/>
            <w:left w:val="none" w:sz="0" w:space="0" w:color="auto"/>
            <w:bottom w:val="none" w:sz="0" w:space="0" w:color="auto"/>
            <w:right w:val="none" w:sz="0" w:space="0" w:color="auto"/>
          </w:divBdr>
        </w:div>
        <w:div w:id="282856378">
          <w:marLeft w:val="1080"/>
          <w:marRight w:val="0"/>
          <w:marTop w:val="100"/>
          <w:marBottom w:val="0"/>
          <w:divBdr>
            <w:top w:val="none" w:sz="0" w:space="0" w:color="auto"/>
            <w:left w:val="none" w:sz="0" w:space="0" w:color="auto"/>
            <w:bottom w:val="none" w:sz="0" w:space="0" w:color="auto"/>
            <w:right w:val="none" w:sz="0" w:space="0" w:color="auto"/>
          </w:divBdr>
        </w:div>
        <w:div w:id="340812545">
          <w:marLeft w:val="1080"/>
          <w:marRight w:val="0"/>
          <w:marTop w:val="100"/>
          <w:marBottom w:val="0"/>
          <w:divBdr>
            <w:top w:val="none" w:sz="0" w:space="0" w:color="auto"/>
            <w:left w:val="none" w:sz="0" w:space="0" w:color="auto"/>
            <w:bottom w:val="none" w:sz="0" w:space="0" w:color="auto"/>
            <w:right w:val="none" w:sz="0" w:space="0" w:color="auto"/>
          </w:divBdr>
        </w:div>
        <w:div w:id="448933973">
          <w:marLeft w:val="1080"/>
          <w:marRight w:val="0"/>
          <w:marTop w:val="100"/>
          <w:marBottom w:val="0"/>
          <w:divBdr>
            <w:top w:val="none" w:sz="0" w:space="0" w:color="auto"/>
            <w:left w:val="none" w:sz="0" w:space="0" w:color="auto"/>
            <w:bottom w:val="none" w:sz="0" w:space="0" w:color="auto"/>
            <w:right w:val="none" w:sz="0" w:space="0" w:color="auto"/>
          </w:divBdr>
        </w:div>
      </w:divsChild>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72343027">
      <w:bodyDiv w:val="1"/>
      <w:marLeft w:val="0"/>
      <w:marRight w:val="0"/>
      <w:marTop w:val="0"/>
      <w:marBottom w:val="0"/>
      <w:divBdr>
        <w:top w:val="none" w:sz="0" w:space="0" w:color="auto"/>
        <w:left w:val="none" w:sz="0" w:space="0" w:color="auto"/>
        <w:bottom w:val="none" w:sz="0" w:space="0" w:color="auto"/>
        <w:right w:val="none" w:sz="0" w:space="0" w:color="auto"/>
      </w:divBdr>
      <w:divsChild>
        <w:div w:id="503978939">
          <w:marLeft w:val="1080"/>
          <w:marRight w:val="0"/>
          <w:marTop w:val="100"/>
          <w:marBottom w:val="0"/>
          <w:divBdr>
            <w:top w:val="none" w:sz="0" w:space="0" w:color="auto"/>
            <w:left w:val="none" w:sz="0" w:space="0" w:color="auto"/>
            <w:bottom w:val="none" w:sz="0" w:space="0" w:color="auto"/>
            <w:right w:val="none" w:sz="0" w:space="0" w:color="auto"/>
          </w:divBdr>
        </w:div>
        <w:div w:id="1703437729">
          <w:marLeft w:val="1080"/>
          <w:marRight w:val="0"/>
          <w:marTop w:val="100"/>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999</TotalTime>
  <Pages>2</Pages>
  <Words>481</Words>
  <Characters>2748</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佐野 洋介</cp:lastModifiedBy>
  <cp:revision>39</cp:revision>
  <cp:lastPrinted>2017-04-28T05:57:00Z</cp:lastPrinted>
  <dcterms:created xsi:type="dcterms:W3CDTF">2018-06-25T10:33:00Z</dcterms:created>
  <dcterms:modified xsi:type="dcterms:W3CDTF">2018-11-02T22:33:00Z</dcterms:modified>
</cp:coreProperties>
</file>